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Способы оплаты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Наличный расчёт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Если товар доставляется курьером, то оплата осуществляется наличными курьеру в руки. При получении товара обязательно проверьте комплектацию товара, наличие гарантийного талона и чека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Банковской картой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Для выбора оплаты товара с помощью банковской карты на соответствующей странице необходимо нажать кнопку Оплата заказа банковской картой. Оплата происходит через ПАО СБЕРБАНК с использованием банковских карт следующих платёжных систем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МИР (разместить логотип МИР)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ISA International (разместить логотип VISA International)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astercard Worldwide (разместить логотип Mastercard Worldwide)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JCB (разместить логотип JCB)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